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D208" w14:textId="77777777" w:rsidR="005225DA" w:rsidRDefault="006832BA" w:rsidP="00DB49AC">
      <w:pPr>
        <w:jc w:val="center"/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6832BA">
        <w:rPr>
          <w:rFonts w:ascii="Comic Sans MS" w:hAnsi="Comic Sans MS"/>
          <w:b/>
          <w:sz w:val="28"/>
          <w:szCs w:val="28"/>
          <w:u w:val="single"/>
          <w:lang w:val="en-US"/>
        </w:rPr>
        <w:t>Spirituality</w:t>
      </w:r>
    </w:p>
    <w:p w14:paraId="1FF974DE" w14:textId="77777777" w:rsidR="00DB49AC" w:rsidRPr="006832BA" w:rsidRDefault="00DB49AC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732BBC4" wp14:editId="305A22A6">
            <wp:simplePos x="0" y="0"/>
            <wp:positionH relativeFrom="margin">
              <wp:align>left</wp:align>
            </wp:positionH>
            <wp:positionV relativeFrom="paragraph">
              <wp:posOffset>202565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14:paraId="40053B12" w14:textId="77777777" w:rsidR="006E68E1" w:rsidRDefault="006E68E1" w:rsidP="006832BA">
      <w:pPr>
        <w:pStyle w:val="NormalWeb"/>
        <w:spacing w:before="200" w:beforeAutospacing="0" w:after="0" w:afterAutospacing="0" w:line="216" w:lineRule="auto"/>
        <w:rPr>
          <w:rFonts w:ascii="Gill Sans MT" w:eastAsiaTheme="minorEastAsia" w:hAnsi="Gill Sans MT" w:cstheme="minorBidi"/>
          <w:b/>
          <w:color w:val="000000"/>
          <w:kern w:val="24"/>
        </w:rPr>
      </w:pPr>
    </w:p>
    <w:p w14:paraId="23B7F3E3" w14:textId="77777777" w:rsidR="006E68E1" w:rsidRDefault="006E68E1" w:rsidP="006832BA">
      <w:pPr>
        <w:pStyle w:val="NormalWeb"/>
        <w:spacing w:before="200" w:beforeAutospacing="0" w:after="0" w:afterAutospacing="0" w:line="216" w:lineRule="auto"/>
        <w:rPr>
          <w:rFonts w:ascii="Gill Sans MT" w:eastAsiaTheme="minorEastAsia" w:hAnsi="Gill Sans MT" w:cstheme="minorBidi"/>
          <w:b/>
          <w:color w:val="000000"/>
          <w:kern w:val="24"/>
        </w:rPr>
      </w:pPr>
    </w:p>
    <w:p w14:paraId="631416D7" w14:textId="77777777" w:rsidR="006E68E1" w:rsidRDefault="006E68E1" w:rsidP="006832BA">
      <w:pPr>
        <w:pStyle w:val="NormalWeb"/>
        <w:spacing w:before="200" w:beforeAutospacing="0" w:after="0" w:afterAutospacing="0" w:line="216" w:lineRule="auto"/>
        <w:rPr>
          <w:rFonts w:ascii="Gill Sans MT" w:eastAsiaTheme="minorEastAsia" w:hAnsi="Gill Sans MT" w:cstheme="minorBidi"/>
          <w:b/>
          <w:color w:val="000000"/>
          <w:kern w:val="24"/>
        </w:rPr>
      </w:pPr>
    </w:p>
    <w:p w14:paraId="14BD2BF8" w14:textId="77777777" w:rsidR="006832BA" w:rsidRDefault="006832BA" w:rsidP="006832BA">
      <w:pPr>
        <w:pStyle w:val="NormalWeb"/>
        <w:spacing w:before="200" w:beforeAutospacing="0" w:after="0" w:afterAutospacing="0" w:line="216" w:lineRule="auto"/>
        <w:rPr>
          <w:rFonts w:ascii="Gill Sans MT" w:eastAsiaTheme="minorEastAsia" w:hAnsi="Gill Sans MT" w:cstheme="minorBidi"/>
          <w:b/>
          <w:color w:val="000000"/>
          <w:kern w:val="24"/>
        </w:rPr>
      </w:pPr>
      <w:r w:rsidRPr="006832BA">
        <w:rPr>
          <w:rFonts w:ascii="Gill Sans MT" w:eastAsiaTheme="minorEastAsia" w:hAnsi="Gill Sans MT" w:cstheme="minorBidi"/>
          <w:b/>
          <w:color w:val="000000"/>
          <w:kern w:val="24"/>
        </w:rPr>
        <w:t xml:space="preserve">We are the clay, and you are our potter; we are all the work of your hand. </w:t>
      </w:r>
    </w:p>
    <w:p w14:paraId="384C9838" w14:textId="77777777" w:rsidR="006832BA" w:rsidRPr="006832BA" w:rsidRDefault="006832BA" w:rsidP="006832BA">
      <w:pPr>
        <w:pStyle w:val="NormalWeb"/>
        <w:spacing w:before="200" w:beforeAutospacing="0" w:after="0" w:afterAutospacing="0" w:line="216" w:lineRule="auto"/>
        <w:jc w:val="right"/>
        <w:rPr>
          <w:b/>
        </w:rPr>
      </w:pPr>
      <w:r w:rsidRPr="006832BA">
        <w:rPr>
          <w:rFonts w:ascii="Gill Sans MT" w:eastAsiaTheme="minorEastAsia" w:hAnsi="Gill Sans MT" w:cstheme="minorBidi"/>
          <w:b/>
          <w:color w:val="000000"/>
          <w:kern w:val="24"/>
        </w:rPr>
        <w:t>Isaiah 64:8</w:t>
      </w:r>
    </w:p>
    <w:p w14:paraId="6D786EFD" w14:textId="77777777" w:rsidR="006832BA" w:rsidRPr="006832BA" w:rsidRDefault="006832BA">
      <w:pPr>
        <w:rPr>
          <w:rFonts w:ascii="Comic Sans MS" w:hAnsi="Comic Sans MS"/>
          <w:sz w:val="24"/>
          <w:szCs w:val="24"/>
          <w:lang w:val="en-US"/>
        </w:rPr>
      </w:pPr>
    </w:p>
    <w:p w14:paraId="4046C729" w14:textId="77777777" w:rsidR="006832BA" w:rsidRPr="006832BA" w:rsidRDefault="006832BA">
      <w:pPr>
        <w:rPr>
          <w:rFonts w:ascii="Comic Sans MS" w:hAnsi="Comic Sans MS"/>
          <w:sz w:val="24"/>
          <w:szCs w:val="24"/>
          <w:lang w:val="en-US"/>
        </w:rPr>
      </w:pPr>
      <w:r w:rsidRPr="006832BA">
        <w:rPr>
          <w:rFonts w:ascii="Comic Sans MS" w:hAnsi="Comic Sans MS"/>
          <w:sz w:val="24"/>
          <w:szCs w:val="24"/>
          <w:lang w:val="en-US"/>
        </w:rPr>
        <w:t xml:space="preserve">We have been helping children to understand and explore spirituality through using the analogy of </w:t>
      </w:r>
      <w:proofErr w:type="spellStart"/>
      <w:r w:rsidRPr="006832BA">
        <w:rPr>
          <w:rFonts w:ascii="Comic Sans MS" w:hAnsi="Comic Sans MS"/>
          <w:sz w:val="24"/>
          <w:szCs w:val="24"/>
          <w:lang w:val="en-US"/>
        </w:rPr>
        <w:t>kintsugi</w:t>
      </w:r>
      <w:proofErr w:type="spellEnd"/>
      <w:r w:rsidRPr="006832BA">
        <w:rPr>
          <w:rFonts w:ascii="Comic Sans MS" w:hAnsi="Comic Sans MS"/>
          <w:sz w:val="24"/>
          <w:szCs w:val="24"/>
          <w:lang w:val="en-US"/>
        </w:rPr>
        <w:t xml:space="preserve"> and golden glue.</w:t>
      </w:r>
    </w:p>
    <w:p w14:paraId="7653556B" w14:textId="77777777" w:rsidR="006832BA" w:rsidRDefault="006832BA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CF008FC" wp14:editId="6F955461">
            <wp:simplePos x="0" y="0"/>
            <wp:positionH relativeFrom="column">
              <wp:posOffset>4514215</wp:posOffset>
            </wp:positionH>
            <wp:positionV relativeFrom="paragraph">
              <wp:posOffset>12700</wp:posOffset>
            </wp:positionV>
            <wp:extent cx="1616710" cy="1228725"/>
            <wp:effectExtent l="0" t="0" r="2540" b="9525"/>
            <wp:wrapTight wrapText="bothSides">
              <wp:wrapPolygon edited="0">
                <wp:start x="0" y="0"/>
                <wp:lineTo x="0" y="21433"/>
                <wp:lineTo x="21379" y="21433"/>
                <wp:lineTo x="21379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EECA" w14:textId="77777777" w:rsidR="006832BA" w:rsidRPr="006832BA" w:rsidRDefault="006832BA">
      <w:pPr>
        <w:rPr>
          <w:rFonts w:ascii="Comic Sans MS" w:hAnsi="Comic Sans MS"/>
          <w:sz w:val="24"/>
          <w:szCs w:val="24"/>
          <w:lang w:val="en-US"/>
        </w:rPr>
      </w:pPr>
      <w:proofErr w:type="spellStart"/>
      <w:r w:rsidRPr="006832BA">
        <w:rPr>
          <w:rFonts w:ascii="Comic Sans MS" w:hAnsi="Comic Sans MS"/>
          <w:sz w:val="24"/>
          <w:szCs w:val="24"/>
          <w:lang w:val="en-US"/>
        </w:rPr>
        <w:t>Kintsugi</w:t>
      </w:r>
      <w:proofErr w:type="spellEnd"/>
      <w:r w:rsidRPr="006832BA">
        <w:rPr>
          <w:rFonts w:ascii="Comic Sans MS" w:hAnsi="Comic Sans MS"/>
          <w:sz w:val="24"/>
          <w:szCs w:val="24"/>
          <w:lang w:val="en-US"/>
        </w:rPr>
        <w:t xml:space="preserve"> is a Japanese word meaning ‘golden joinery’.</w:t>
      </w:r>
    </w:p>
    <w:p w14:paraId="1CD5C494" w14:textId="77777777" w:rsidR="006832BA" w:rsidRDefault="006832BA">
      <w:pPr>
        <w:rPr>
          <w:rFonts w:ascii="Comic Sans MS" w:hAnsi="Comic Sans MS"/>
          <w:sz w:val="24"/>
          <w:szCs w:val="24"/>
          <w:lang w:val="en-US"/>
        </w:rPr>
      </w:pPr>
      <w:r w:rsidRPr="006832BA">
        <w:rPr>
          <w:rFonts w:ascii="Comic Sans MS" w:hAnsi="Comic Sans MS"/>
          <w:sz w:val="24"/>
          <w:szCs w:val="24"/>
          <w:lang w:val="en-US"/>
        </w:rPr>
        <w:t>Artists use golden glue to repair cracks bringing unexpected beauty, and in some cases allowing the light to shine through.</w:t>
      </w:r>
      <w:r w:rsidR="00DB49AC">
        <w:rPr>
          <w:rFonts w:ascii="Comic Sans MS" w:hAnsi="Comic Sans MS"/>
          <w:sz w:val="24"/>
          <w:szCs w:val="24"/>
          <w:lang w:val="en-US"/>
        </w:rPr>
        <w:t xml:space="preserve"> The repaired put becomes more beautiful than it was when perfect.</w:t>
      </w:r>
    </w:p>
    <w:p w14:paraId="4FE32BB8" w14:textId="77777777" w:rsidR="006832BA" w:rsidRDefault="006832BA">
      <w:pPr>
        <w:rPr>
          <w:rFonts w:ascii="Comic Sans MS" w:hAnsi="Comic Sans MS"/>
          <w:sz w:val="24"/>
          <w:szCs w:val="24"/>
          <w:lang w:val="en-US"/>
        </w:rPr>
      </w:pPr>
    </w:p>
    <w:p w14:paraId="59111665" w14:textId="77777777" w:rsidR="006832BA" w:rsidRDefault="00DB49AC">
      <w:pPr>
        <w:rPr>
          <w:rFonts w:ascii="Comic Sans MS" w:hAnsi="Comic Sans MS"/>
          <w:sz w:val="24"/>
          <w:szCs w:val="24"/>
          <w:lang w:val="en-US"/>
        </w:rPr>
      </w:pPr>
      <w:proofErr w:type="gramStart"/>
      <w:r>
        <w:rPr>
          <w:rFonts w:ascii="Comic Sans MS" w:hAnsi="Comic Sans MS"/>
          <w:sz w:val="24"/>
          <w:szCs w:val="24"/>
          <w:lang w:val="en-US"/>
        </w:rPr>
        <w:t>We may be</w:t>
      </w:r>
      <w:r w:rsidR="006832BA">
        <w:rPr>
          <w:rFonts w:ascii="Comic Sans MS" w:hAnsi="Comic Sans MS"/>
          <w:sz w:val="24"/>
          <w:szCs w:val="24"/>
          <w:lang w:val="en-US"/>
        </w:rPr>
        <w:t xml:space="preserve"> beautiful creations</w:t>
      </w:r>
      <w:r>
        <w:rPr>
          <w:rFonts w:ascii="Comic Sans MS" w:hAnsi="Comic Sans MS"/>
          <w:sz w:val="24"/>
          <w:szCs w:val="24"/>
          <w:lang w:val="en-US"/>
        </w:rPr>
        <w:t xml:space="preserve"> …</w:t>
      </w:r>
      <w:r w:rsidR="006832BA">
        <w:rPr>
          <w:rFonts w:ascii="Comic Sans MS" w:hAnsi="Comic Sans MS"/>
          <w:sz w:val="24"/>
          <w:szCs w:val="24"/>
          <w:lang w:val="en-US"/>
        </w:rPr>
        <w:t xml:space="preserve"> but what can make us expand or crack?</w:t>
      </w:r>
      <w:proofErr w:type="gramEnd"/>
    </w:p>
    <w:p w14:paraId="7F9517C0" w14:textId="77777777" w:rsidR="00DB49AC" w:rsidRDefault="00DB49AC">
      <w:pPr>
        <w:rPr>
          <w:rFonts w:ascii="Comic Sans MS" w:hAnsi="Comic Sans MS"/>
          <w:sz w:val="24"/>
          <w:szCs w:val="24"/>
          <w:lang w:val="en-US"/>
        </w:rPr>
      </w:pPr>
    </w:p>
    <w:p w14:paraId="15BD12A5" w14:textId="77777777" w:rsidR="00DB49AC" w:rsidRDefault="00DB49A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Spirituality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can be seen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as the golden glue with which we can fill the gaps that may be caused by the ‘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ows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’, the ‘wows’ and the ‘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nows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’ of life. </w:t>
      </w:r>
    </w:p>
    <w:p w14:paraId="1180FB04" w14:textId="77777777" w:rsidR="00DB49AC" w:rsidRDefault="00DB49A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‘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ows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>’ are the blows life can bring that can knock the breath out of you.</w:t>
      </w:r>
    </w:p>
    <w:p w14:paraId="1C2A8F56" w14:textId="77777777" w:rsidR="00DB49AC" w:rsidRDefault="00DB49A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‘wows’ are the moments of awe and wonder, when you want to breathe in and capture the moment, holding it for as long as you can.</w:t>
      </w:r>
    </w:p>
    <w:p w14:paraId="27C9A9A4" w14:textId="77777777" w:rsidR="00DB49AC" w:rsidRDefault="00DB49AC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The ‘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nows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’ are every day, ordinary times. These are those times of calm reflection when you are in the moment. </w:t>
      </w:r>
    </w:p>
    <w:p w14:paraId="7E7DB26B" w14:textId="77777777" w:rsidR="00DB49AC" w:rsidRPr="006832BA" w:rsidRDefault="00DB49AC">
      <w:pPr>
        <w:rPr>
          <w:rFonts w:ascii="Comic Sans MS" w:hAnsi="Comic Sans MS"/>
          <w:sz w:val="24"/>
          <w:szCs w:val="24"/>
          <w:lang w:val="en-US"/>
        </w:rPr>
      </w:pPr>
    </w:p>
    <w:sectPr w:rsidR="00DB49AC" w:rsidRPr="00683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BA"/>
    <w:rsid w:val="006832BA"/>
    <w:rsid w:val="006E68E1"/>
    <w:rsid w:val="00DB49AC"/>
    <w:rsid w:val="00F046C7"/>
    <w:rsid w:val="00F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F1C6"/>
  <w15:chartTrackingRefBased/>
  <w15:docId w15:val="{785FF850-A492-4A14-B7EA-CA2B05E2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C4F150684504CAE45696013101528" ma:contentTypeVersion="14" ma:contentTypeDescription="Create a new document." ma:contentTypeScope="" ma:versionID="486d44eceafed56cc2f3cf85389c0483">
  <xsd:schema xmlns:xsd="http://www.w3.org/2001/XMLSchema" xmlns:xs="http://www.w3.org/2001/XMLSchema" xmlns:p="http://schemas.microsoft.com/office/2006/metadata/properties" xmlns:ns3="621ec675-ca6e-4051-af7f-6092498bcf7b" xmlns:ns4="c2fbb1ba-2e58-47bc-8bd3-6baf29c885be" targetNamespace="http://schemas.microsoft.com/office/2006/metadata/properties" ma:root="true" ma:fieldsID="09aa0db8a34d6c503bacaabeceaa569b" ns3:_="" ns4:_="">
    <xsd:import namespace="621ec675-ca6e-4051-af7f-6092498bcf7b"/>
    <xsd:import namespace="c2fbb1ba-2e58-47bc-8bd3-6baf29c885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ec675-ca6e-4051-af7f-6092498bcf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bb1ba-2e58-47bc-8bd3-6baf29c88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CE0DF-4723-4FA0-A1D0-FCC2500D8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1ec675-ca6e-4051-af7f-6092498bcf7b"/>
    <ds:schemaRef ds:uri="c2fbb1ba-2e58-47bc-8bd3-6baf29c88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9A577-6118-4BB4-9D88-4BD0DE539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24B0A-167B-415C-A0BB-44A07E271E6C}">
  <ds:schemaRefs>
    <ds:schemaRef ds:uri="http://purl.org/dc/dcmitype/"/>
    <ds:schemaRef ds:uri="621ec675-ca6e-4051-af7f-6092498bcf7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2fbb1ba-2e58-47bc-8bd3-6baf29c885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Pascoe</dc:creator>
  <cp:keywords/>
  <dc:description/>
  <cp:lastModifiedBy>Mrs S Pascoe</cp:lastModifiedBy>
  <cp:revision>1</cp:revision>
  <dcterms:created xsi:type="dcterms:W3CDTF">2021-09-16T10:32:00Z</dcterms:created>
  <dcterms:modified xsi:type="dcterms:W3CDTF">2021-09-16T10:56:00Z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0x010100980C4F150684504CAE45696013101528</vt:lpwstr>
  </property>
</Properties>
</file>